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C6" w:rsidRPr="00E61C32" w:rsidRDefault="003D00C6">
      <w:pPr>
        <w:rPr>
          <w:lang w:val="fr-FR"/>
        </w:rPr>
      </w:pPr>
      <w:bookmarkStart w:id="0" w:name="_GoBack"/>
      <w:bookmarkEnd w:id="0"/>
    </w:p>
    <w:p w:rsidR="00DA141B" w:rsidRPr="00E61C32" w:rsidRDefault="00AE708B" w:rsidP="00AE708B">
      <w:pPr>
        <w:tabs>
          <w:tab w:val="left" w:pos="7965"/>
        </w:tabs>
        <w:rPr>
          <w:lang w:val="fr-FR"/>
        </w:rPr>
      </w:pPr>
      <w:r w:rsidRPr="00E61C32">
        <w:rPr>
          <w:lang w:val="fr-FR"/>
        </w:rPr>
        <w:tab/>
      </w:r>
    </w:p>
    <w:p w:rsidR="00DA141B" w:rsidRPr="00E61C32" w:rsidRDefault="00DA141B">
      <w:pPr>
        <w:rPr>
          <w:lang w:val="fr-FR"/>
        </w:rPr>
      </w:pPr>
    </w:p>
    <w:p w:rsidR="00B86B7F" w:rsidRPr="00A812AC" w:rsidRDefault="00A812AC" w:rsidP="00815256">
      <w:pPr>
        <w:pStyle w:val="SchlagzeilePressemitteilung"/>
        <w:framePr w:w="8179" w:wrap="around" w:y="2365"/>
        <w:spacing w:line="240" w:lineRule="auto"/>
        <w:ind w:left="142"/>
        <w:rPr>
          <w:b w:val="0"/>
          <w:color w:val="7A716F"/>
          <w:sz w:val="40"/>
          <w:lang w:val="en-US"/>
        </w:rPr>
      </w:pPr>
      <w:r w:rsidRPr="00A812AC">
        <w:rPr>
          <w:rFonts w:cs="Arial"/>
          <w:color w:val="7A716F"/>
          <w:sz w:val="40"/>
          <w:szCs w:val="40"/>
          <w:lang w:val="en-US" w:bidi="de-DE"/>
        </w:rPr>
        <w:t xml:space="preserve">New </w:t>
      </w:r>
      <w:r w:rsidR="004B6746">
        <w:rPr>
          <w:rFonts w:cs="Arial"/>
          <w:color w:val="7A716F"/>
          <w:sz w:val="40"/>
          <w:szCs w:val="40"/>
          <w:lang w:val="en-US" w:bidi="de-DE"/>
        </w:rPr>
        <w:t>W</w:t>
      </w:r>
      <w:r w:rsidRPr="00A812AC">
        <w:rPr>
          <w:rFonts w:cs="Arial"/>
          <w:color w:val="7A716F"/>
          <w:sz w:val="40"/>
          <w:szCs w:val="40"/>
          <w:lang w:val="en-US" w:bidi="de-DE"/>
        </w:rPr>
        <w:t>hite</w:t>
      </w:r>
      <w:r w:rsidR="00DF312B">
        <w:rPr>
          <w:rFonts w:cs="Arial"/>
          <w:color w:val="7A716F"/>
          <w:sz w:val="40"/>
          <w:szCs w:val="40"/>
          <w:lang w:val="en-US" w:bidi="de-DE"/>
        </w:rPr>
        <w:t xml:space="preserve"> P</w:t>
      </w:r>
      <w:r w:rsidRPr="00A812AC">
        <w:rPr>
          <w:rFonts w:cs="Arial"/>
          <w:color w:val="7A716F"/>
          <w:sz w:val="40"/>
          <w:szCs w:val="40"/>
          <w:lang w:val="en-US" w:bidi="de-DE"/>
        </w:rPr>
        <w:t>aper Discusses Hospital Capital Spending Pressures</w:t>
      </w:r>
      <w:r w:rsidR="00DF312B">
        <w:rPr>
          <w:rFonts w:cs="Arial"/>
          <w:color w:val="7A716F"/>
          <w:sz w:val="40"/>
          <w:szCs w:val="40"/>
          <w:lang w:val="en-US" w:bidi="de-DE"/>
        </w:rPr>
        <w:t xml:space="preserve"> in the U.S</w:t>
      </w:r>
      <w:r w:rsidR="007B58AB">
        <w:rPr>
          <w:rFonts w:cs="Arial"/>
          <w:color w:val="7A716F"/>
          <w:sz w:val="40"/>
          <w:szCs w:val="40"/>
          <w:lang w:val="en-US" w:bidi="de-DE"/>
        </w:rPr>
        <w:t>.</w:t>
      </w:r>
    </w:p>
    <w:p w:rsidR="00A812AC" w:rsidRPr="00A812AC" w:rsidRDefault="00A812AC" w:rsidP="00A812AC">
      <w:pPr>
        <w:pStyle w:val="AufzhlungspunkteCHG-MERIDIAN"/>
        <w:spacing w:line="240" w:lineRule="auto"/>
        <w:ind w:left="641" w:hanging="357"/>
        <w:rPr>
          <w:rFonts w:cs="Arial"/>
          <w:b/>
          <w:color w:val="7A716F"/>
          <w:sz w:val="24"/>
          <w:szCs w:val="24"/>
          <w:lang w:val="en-US" w:bidi="de-DE"/>
        </w:rPr>
      </w:pPr>
      <w:r w:rsidRPr="00A812AC">
        <w:rPr>
          <w:rFonts w:cs="Arial"/>
          <w:b/>
          <w:color w:val="7A716F"/>
          <w:sz w:val="24"/>
          <w:szCs w:val="24"/>
          <w:lang w:val="en-US" w:bidi="de-DE"/>
        </w:rPr>
        <w:t>Capital expenditures continue to pose an increasing</w:t>
      </w:r>
      <w:r>
        <w:rPr>
          <w:rFonts w:cs="Arial"/>
          <w:b/>
          <w:color w:val="7A716F"/>
          <w:sz w:val="24"/>
          <w:szCs w:val="24"/>
          <w:lang w:val="en-US" w:bidi="de-DE"/>
        </w:rPr>
        <w:t xml:space="preserve"> </w:t>
      </w:r>
      <w:r w:rsidRPr="00A812AC">
        <w:rPr>
          <w:rFonts w:cs="Arial"/>
          <w:b/>
          <w:color w:val="7A716F"/>
          <w:sz w:val="24"/>
          <w:szCs w:val="24"/>
          <w:lang w:val="en-US" w:bidi="de-DE"/>
        </w:rPr>
        <w:t>challenge for hospital CFOs</w:t>
      </w:r>
    </w:p>
    <w:p w:rsidR="00B86B7F" w:rsidRPr="00A812AC" w:rsidRDefault="004B6746" w:rsidP="00A812AC">
      <w:pPr>
        <w:pStyle w:val="AufzhlungspunkteCHG-MERIDIAN"/>
        <w:spacing w:line="240" w:lineRule="auto"/>
        <w:rPr>
          <w:lang w:val="en-US"/>
        </w:rPr>
      </w:pPr>
      <w:r>
        <w:rPr>
          <w:rFonts w:cs="Arial"/>
          <w:b/>
          <w:color w:val="7A716F"/>
          <w:sz w:val="24"/>
          <w:szCs w:val="24"/>
          <w:lang w:val="en-US" w:bidi="de-DE"/>
        </w:rPr>
        <w:t>W</w:t>
      </w:r>
      <w:r w:rsidR="00A812AC" w:rsidRPr="00A812AC">
        <w:rPr>
          <w:rFonts w:cs="Arial"/>
          <w:b/>
          <w:color w:val="7A716F"/>
          <w:sz w:val="24"/>
          <w:szCs w:val="24"/>
          <w:lang w:val="en-US" w:bidi="de-DE"/>
        </w:rPr>
        <w:t>hite</w:t>
      </w:r>
      <w:r w:rsidR="00DF312B">
        <w:rPr>
          <w:rFonts w:cs="Arial"/>
          <w:b/>
          <w:color w:val="7A716F"/>
          <w:sz w:val="24"/>
          <w:szCs w:val="24"/>
          <w:lang w:val="en-US" w:bidi="de-DE"/>
        </w:rPr>
        <w:t xml:space="preserve"> </w:t>
      </w:r>
      <w:r w:rsidR="00A812AC" w:rsidRPr="00A812AC">
        <w:rPr>
          <w:rFonts w:cs="Arial"/>
          <w:b/>
          <w:color w:val="7A716F"/>
          <w:sz w:val="24"/>
          <w:szCs w:val="24"/>
          <w:lang w:val="en-US" w:bidi="de-DE"/>
        </w:rPr>
        <w:t xml:space="preserve">paper explores the pressure points and highlights alternative financing options </w:t>
      </w:r>
    </w:p>
    <w:p w:rsidR="00A812AC" w:rsidRPr="00A812AC" w:rsidRDefault="00A812AC" w:rsidP="00A812AC">
      <w:pPr>
        <w:pStyle w:val="AufzhlungspunkteCHG-MERIDIAN"/>
        <w:rPr>
          <w:rFonts w:cs="Arial"/>
          <w:b/>
          <w:color w:val="7A716F"/>
          <w:sz w:val="24"/>
          <w:szCs w:val="24"/>
          <w:lang w:val="en-US" w:bidi="de-DE"/>
        </w:rPr>
      </w:pPr>
      <w:r w:rsidRPr="00A812AC">
        <w:rPr>
          <w:rFonts w:cs="Arial"/>
          <w:b/>
          <w:color w:val="7A716F"/>
          <w:sz w:val="24"/>
          <w:szCs w:val="24"/>
          <w:lang w:val="en-US" w:bidi="de-DE"/>
        </w:rPr>
        <w:t xml:space="preserve">DJ DiMarco: </w:t>
      </w:r>
      <w:r>
        <w:rPr>
          <w:rFonts w:cs="Arial"/>
          <w:b/>
          <w:color w:val="7A716F"/>
          <w:sz w:val="24"/>
          <w:szCs w:val="24"/>
          <w:lang w:val="en-US" w:bidi="de-DE"/>
        </w:rPr>
        <w:t>“T</w:t>
      </w:r>
      <w:r w:rsidRPr="00A812AC">
        <w:rPr>
          <w:rFonts w:cs="Arial"/>
          <w:b/>
          <w:color w:val="7A716F"/>
          <w:sz w:val="24"/>
          <w:szCs w:val="24"/>
          <w:lang w:val="en-US" w:bidi="de-DE"/>
        </w:rPr>
        <w:t>houghtful approach enabling hospitals to better meet the needs of both patients and the hospital’s</w:t>
      </w:r>
      <w:r>
        <w:rPr>
          <w:rFonts w:cs="Arial"/>
          <w:b/>
          <w:color w:val="7A716F"/>
          <w:sz w:val="24"/>
          <w:szCs w:val="24"/>
          <w:lang w:val="en-US" w:bidi="de-DE"/>
        </w:rPr>
        <w:t>.”</w:t>
      </w:r>
    </w:p>
    <w:p w:rsidR="00B86B7F" w:rsidRPr="00A812AC" w:rsidRDefault="00B86B7F" w:rsidP="00B86B7F">
      <w:pPr>
        <w:pStyle w:val="AufzhlungspunkteCHG-MERIDIAN"/>
        <w:numPr>
          <w:ilvl w:val="0"/>
          <w:numId w:val="0"/>
        </w:numPr>
        <w:rPr>
          <w:sz w:val="22"/>
          <w:lang w:val="en-US"/>
        </w:rPr>
      </w:pPr>
    </w:p>
    <w:p w:rsidR="000728EF" w:rsidRPr="00A812AC" w:rsidRDefault="000728EF" w:rsidP="00B86B7F">
      <w:pPr>
        <w:pStyle w:val="AufzhlungspunkteCHG-MERIDIAN"/>
        <w:numPr>
          <w:ilvl w:val="0"/>
          <w:numId w:val="0"/>
        </w:numPr>
        <w:rPr>
          <w:sz w:val="22"/>
          <w:lang w:val="en-US"/>
        </w:rPr>
      </w:pPr>
    </w:p>
    <w:p w:rsidR="00B86B7F" w:rsidRPr="002F2D60" w:rsidRDefault="002F2D60" w:rsidP="00815256">
      <w:pPr>
        <w:pStyle w:val="AufzhlungspunkteCHG-MERIDIAN"/>
        <w:numPr>
          <w:ilvl w:val="0"/>
          <w:numId w:val="0"/>
        </w:numPr>
        <w:jc w:val="both"/>
        <w:rPr>
          <w:szCs w:val="19"/>
          <w:u w:val="single"/>
          <w:lang w:val="en-US"/>
        </w:rPr>
      </w:pPr>
      <w:r w:rsidRPr="002F2D60">
        <w:rPr>
          <w:szCs w:val="19"/>
          <w:u w:val="single"/>
          <w:lang w:val="en-US"/>
        </w:rPr>
        <w:t>Woodland Hills, California</w:t>
      </w:r>
      <w:r w:rsidR="00364AF8" w:rsidRPr="002F2D60">
        <w:rPr>
          <w:szCs w:val="19"/>
          <w:u w:val="single"/>
          <w:lang w:val="en-US"/>
        </w:rPr>
        <w:t xml:space="preserve">, </w:t>
      </w:r>
      <w:r w:rsidR="009B17B1">
        <w:rPr>
          <w:szCs w:val="19"/>
          <w:u w:val="single"/>
          <w:lang w:val="en-US"/>
        </w:rPr>
        <w:t>28.08.</w:t>
      </w:r>
      <w:r w:rsidR="00364AF8" w:rsidRPr="002F2D60">
        <w:rPr>
          <w:szCs w:val="19"/>
          <w:u w:val="single"/>
          <w:lang w:val="en-US"/>
        </w:rPr>
        <w:t>201</w:t>
      </w:r>
      <w:r>
        <w:rPr>
          <w:szCs w:val="19"/>
          <w:u w:val="single"/>
          <w:lang w:val="en-US"/>
        </w:rPr>
        <w:t>5</w:t>
      </w:r>
    </w:p>
    <w:p w:rsidR="00595777" w:rsidRPr="002F2D60" w:rsidRDefault="00595777" w:rsidP="00815256">
      <w:pPr>
        <w:pStyle w:val="AufzhlungspunkteCHG-MERIDIAN"/>
        <w:numPr>
          <w:ilvl w:val="0"/>
          <w:numId w:val="0"/>
        </w:numPr>
        <w:jc w:val="both"/>
        <w:rPr>
          <w:szCs w:val="19"/>
          <w:lang w:val="en-US"/>
        </w:rPr>
      </w:pPr>
    </w:p>
    <w:p w:rsidR="006575BE" w:rsidRPr="004B6746" w:rsidRDefault="006575BE" w:rsidP="006575BE">
      <w:pPr>
        <w:pStyle w:val="AufzhlungspunkteCHG-MERIDIAN"/>
        <w:numPr>
          <w:ilvl w:val="0"/>
          <w:numId w:val="0"/>
        </w:numPr>
        <w:jc w:val="both"/>
        <w:rPr>
          <w:szCs w:val="19"/>
          <w:lang w:val="en-US"/>
        </w:rPr>
      </w:pPr>
      <w:r w:rsidRPr="006575BE">
        <w:rPr>
          <w:szCs w:val="19"/>
          <w:lang w:val="en-US"/>
        </w:rPr>
        <w:t xml:space="preserve">Capital expenditures continue to pose an increasing challenge for hospital CFOs, especially in light of the mandated transition to value-based care. CHG-MERIDIAN USA Corp. commissioned The Alta Group to prepare a new white paper that explores </w:t>
      </w:r>
      <w:r w:rsidRPr="004B6746">
        <w:rPr>
          <w:szCs w:val="19"/>
          <w:lang w:val="en-US"/>
        </w:rPr>
        <w:t xml:space="preserve">the pressure points and highlights alternative financing options available to mitigate some of their most crucial concerns. </w:t>
      </w:r>
    </w:p>
    <w:p w:rsidR="006575BE" w:rsidRPr="004B6746" w:rsidRDefault="006575BE" w:rsidP="006575BE">
      <w:pPr>
        <w:pStyle w:val="AufzhlungspunkteCHG-MERIDIAN"/>
        <w:numPr>
          <w:ilvl w:val="0"/>
          <w:numId w:val="0"/>
        </w:numPr>
        <w:jc w:val="both"/>
        <w:rPr>
          <w:szCs w:val="19"/>
          <w:lang w:val="en-US"/>
        </w:rPr>
      </w:pPr>
    </w:p>
    <w:tbl>
      <w:tblPr>
        <w:tblW w:w="0" w:type="auto"/>
        <w:tblCellMar>
          <w:left w:w="0" w:type="dxa"/>
          <w:right w:w="0" w:type="dxa"/>
        </w:tblCellMar>
        <w:tblLook w:val="04A0" w:firstRow="1" w:lastRow="0" w:firstColumn="1" w:lastColumn="0" w:noHBand="0" w:noVBand="1"/>
      </w:tblPr>
      <w:tblGrid>
        <w:gridCol w:w="2517"/>
      </w:tblGrid>
      <w:tr w:rsidR="009B17B1" w:rsidRPr="009B17B1" w:rsidTr="003A0C5A">
        <w:tc>
          <w:tcPr>
            <w:tcW w:w="2657" w:type="dxa"/>
            <w:hideMark/>
          </w:tcPr>
          <w:p w:rsidR="009B17B1" w:rsidRDefault="009B17B1" w:rsidP="003A0C5A">
            <w:pPr>
              <w:framePr w:w="2517" w:h="8505" w:hSpace="482" w:wrap="around" w:vAnchor="page" w:hAnchor="page" w:x="9385" w:y="6539" w:anchorLock="1"/>
              <w:tabs>
                <w:tab w:val="left" w:pos="709"/>
                <w:tab w:val="right" w:pos="2835"/>
              </w:tabs>
              <w:spacing w:line="200" w:lineRule="atLeast"/>
              <w:jc w:val="left"/>
              <w:rPr>
                <w:b/>
                <w:color w:val="6F6F6E"/>
                <w:sz w:val="14"/>
              </w:rPr>
            </w:pPr>
            <w:r>
              <w:rPr>
                <w:b/>
                <w:bCs/>
                <w:color w:val="6F6F6E"/>
                <w:sz w:val="14"/>
              </w:rPr>
              <w:t>Date: 28.08.2015</w:t>
            </w:r>
          </w:p>
          <w:p w:rsidR="009B17B1" w:rsidRPr="00F649D6"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rPr>
            </w:pPr>
          </w:p>
          <w:p w:rsidR="009B17B1" w:rsidRPr="00F649D6"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rsidR="009B17B1" w:rsidRPr="00F649D6"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rsidR="009B17B1" w:rsidRPr="00F649D6"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rsidR="009B17B1" w:rsidRPr="00EB3705"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EB3705">
              <w:rPr>
                <w:color w:val="6F6F6E"/>
                <w:sz w:val="14"/>
                <w:lang w:val="de-DE"/>
              </w:rPr>
              <w:t>and</w:t>
            </w:r>
            <w:proofErr w:type="spellEnd"/>
            <w:r w:rsidRPr="00EB3705">
              <w:rPr>
                <w:color w:val="6F6F6E"/>
                <w:sz w:val="14"/>
                <w:lang w:val="de-DE"/>
              </w:rPr>
              <w:t xml:space="preserve"> Marketing</w:t>
            </w:r>
          </w:p>
          <w:p w:rsidR="009B17B1" w:rsidRPr="00EB3705"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lang w:val="de-DE"/>
              </w:rPr>
            </w:pPr>
          </w:p>
          <w:p w:rsidR="009B17B1" w:rsidRPr="00EB3705"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EB3705">
              <w:rPr>
                <w:color w:val="6F6F6E"/>
                <w:sz w:val="14"/>
                <w:lang w:val="de-DE"/>
              </w:rPr>
              <w:t>Franz-Beer-Straße 111</w:t>
            </w:r>
          </w:p>
          <w:p w:rsidR="009B17B1" w:rsidRPr="00EB3705"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EB3705">
              <w:rPr>
                <w:color w:val="6F6F6E"/>
                <w:sz w:val="14"/>
                <w:lang w:val="de-DE"/>
              </w:rPr>
              <w:t>D-88250 Weingarten</w:t>
            </w:r>
          </w:p>
          <w:p w:rsidR="009B17B1" w:rsidRPr="00EB3705"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lang w:val="de-DE"/>
              </w:rPr>
            </w:pPr>
          </w:p>
          <w:p w:rsidR="009B17B1" w:rsidRPr="00EB3705"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EB3705">
              <w:rPr>
                <w:color w:val="6F6F6E"/>
                <w:sz w:val="14"/>
                <w:lang w:val="fr-FR"/>
              </w:rPr>
              <w:t>Tel. +49 751 503-248</w:t>
            </w:r>
          </w:p>
          <w:p w:rsidR="009B17B1" w:rsidRPr="00EB3705"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EB3705">
              <w:rPr>
                <w:color w:val="6F6F6E"/>
                <w:sz w:val="14"/>
                <w:lang w:val="fr-FR"/>
              </w:rPr>
              <w:t>Fax. +49 751 503-7248</w:t>
            </w:r>
          </w:p>
          <w:p w:rsidR="009B17B1" w:rsidRPr="00EB3705"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EB3705">
              <w:rPr>
                <w:color w:val="6F6F6E"/>
                <w:sz w:val="14"/>
                <w:lang w:val="fr-FR"/>
              </w:rPr>
              <w:t xml:space="preserve">Mobile +49 172 667-1341 </w:t>
            </w:r>
          </w:p>
          <w:p w:rsidR="009B17B1" w:rsidRDefault="009B17B1" w:rsidP="003A0C5A">
            <w:pPr>
              <w:framePr w:w="2517" w:h="8505" w:hSpace="482" w:wrap="around" w:vAnchor="page" w:hAnchor="page" w:x="9385" w:y="6539" w:anchorLock="1"/>
              <w:tabs>
                <w:tab w:val="left" w:pos="709"/>
                <w:tab w:val="right" w:pos="2835"/>
              </w:tabs>
              <w:spacing w:line="200" w:lineRule="atLeast"/>
              <w:jc w:val="left"/>
            </w:pPr>
          </w:p>
          <w:p w:rsidR="009B17B1" w:rsidRPr="00EB3705" w:rsidRDefault="000105EF" w:rsidP="003A0C5A">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hyperlink r:id="rId9" w:history="1">
              <w:r w:rsidR="009B17B1" w:rsidRPr="00EB3705">
                <w:rPr>
                  <w:color w:val="6F6F6E"/>
                  <w:sz w:val="14"/>
                  <w:szCs w:val="14"/>
                  <w:lang w:val="fr-FR"/>
                </w:rPr>
                <w:t>matthias.steybe@chg-</w:t>
              </w:r>
            </w:hyperlink>
          </w:p>
          <w:p w:rsidR="009B17B1" w:rsidRPr="00EB3705"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r w:rsidRPr="00EB3705">
              <w:rPr>
                <w:color w:val="6F6F6E"/>
                <w:sz w:val="14"/>
                <w:szCs w:val="14"/>
                <w:lang w:val="fr-FR"/>
              </w:rPr>
              <w:t>meridian.de</w:t>
            </w:r>
          </w:p>
          <w:p w:rsidR="009B17B1" w:rsidRPr="00EB3705"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p>
          <w:p w:rsidR="009B17B1" w:rsidRPr="00EB3705" w:rsidRDefault="009B17B1" w:rsidP="003A0C5A">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EB3705">
              <w:rPr>
                <w:color w:val="6F6F6E"/>
                <w:sz w:val="14"/>
                <w:lang w:val="fr-FR"/>
              </w:rPr>
              <w:t>www.chg-meridian.com</w:t>
            </w:r>
          </w:p>
          <w:p w:rsidR="009B17B1" w:rsidRPr="00EB3705" w:rsidRDefault="009B17B1" w:rsidP="003A0C5A">
            <w:pPr>
              <w:framePr w:w="2517" w:h="8505" w:hSpace="482" w:wrap="around" w:vAnchor="page" w:hAnchor="page" w:x="9385" w:y="6539" w:anchorLock="1"/>
              <w:spacing w:line="210" w:lineRule="exact"/>
              <w:rPr>
                <w:sz w:val="14"/>
                <w:szCs w:val="14"/>
                <w:lang w:val="fr-FR"/>
              </w:rPr>
            </w:pPr>
          </w:p>
        </w:tc>
      </w:tr>
    </w:tbl>
    <w:p w:rsidR="009B17B1" w:rsidRPr="00EB3705" w:rsidRDefault="009B17B1" w:rsidP="009B17B1">
      <w:pPr>
        <w:framePr w:w="2517" w:h="8505" w:hSpace="482" w:wrap="around" w:vAnchor="page" w:hAnchor="page" w:x="9385" w:y="6539" w:anchorLock="1"/>
        <w:spacing w:line="210" w:lineRule="exact"/>
        <w:rPr>
          <w:sz w:val="14"/>
          <w:szCs w:val="14"/>
          <w:lang w:val="fr-FR"/>
        </w:rPr>
      </w:pPr>
    </w:p>
    <w:p w:rsidR="009B17B1" w:rsidRPr="00EB3705" w:rsidRDefault="009B17B1" w:rsidP="009B17B1">
      <w:pPr>
        <w:framePr w:w="2517" w:h="8505" w:hSpace="482" w:wrap="around" w:vAnchor="page" w:hAnchor="page" w:x="9385" w:y="6539" w:anchorLock="1"/>
        <w:spacing w:line="210" w:lineRule="exact"/>
        <w:rPr>
          <w:sz w:val="14"/>
          <w:szCs w:val="14"/>
          <w:lang w:val="fr-FR"/>
        </w:rPr>
      </w:pPr>
    </w:p>
    <w:p w:rsidR="009B17B1" w:rsidRPr="00EB3705" w:rsidRDefault="009B17B1" w:rsidP="009B17B1">
      <w:pPr>
        <w:framePr w:w="2517" w:h="8505" w:hSpace="482" w:wrap="around" w:vAnchor="page" w:hAnchor="page" w:x="9385" w:y="6539" w:anchorLock="1"/>
        <w:spacing w:line="210" w:lineRule="exact"/>
        <w:rPr>
          <w:sz w:val="14"/>
          <w:szCs w:val="14"/>
          <w:lang w:val="fr-FR"/>
        </w:rPr>
      </w:pPr>
    </w:p>
    <w:p w:rsidR="006575BE" w:rsidRPr="006575BE" w:rsidRDefault="009B17B1" w:rsidP="009B17B1">
      <w:pPr>
        <w:pStyle w:val="AufzhlungspunkteCHG-MERIDIAN"/>
        <w:numPr>
          <w:ilvl w:val="0"/>
          <w:numId w:val="0"/>
        </w:numPr>
        <w:jc w:val="both"/>
        <w:rPr>
          <w:szCs w:val="19"/>
          <w:lang w:val="en-US"/>
        </w:rPr>
      </w:pPr>
      <w:r w:rsidRPr="009B17B1">
        <w:rPr>
          <w:szCs w:val="19"/>
          <w:lang w:val="en-US"/>
        </w:rPr>
        <w:t xml:space="preserve"> </w:t>
      </w:r>
      <w:r w:rsidR="006575BE" w:rsidRPr="006575BE">
        <w:rPr>
          <w:szCs w:val="19"/>
          <w:lang w:val="en-US"/>
        </w:rPr>
        <w:t>“Due to evolving business models in the healthcare industry, we felt that CFOs would welcome a thoughtful approach to assessing some alternative financial solutions that could provide significant benefit while enabling hospitals to better meet the needs of both patients and the hospital’s bottom line,” said DJ DiMarco, executive vice president</w:t>
      </w:r>
      <w:r w:rsidR="006575BE">
        <w:rPr>
          <w:szCs w:val="19"/>
          <w:lang w:val="en-US"/>
        </w:rPr>
        <w:t xml:space="preserve"> of CHG-MERIDIAN USA Corp. </w:t>
      </w:r>
    </w:p>
    <w:p w:rsidR="006575BE" w:rsidRDefault="006575BE" w:rsidP="006575BE">
      <w:pPr>
        <w:pStyle w:val="AufzhlungspunkteCHG-MERIDIAN"/>
        <w:numPr>
          <w:ilvl w:val="0"/>
          <w:numId w:val="0"/>
        </w:numPr>
        <w:jc w:val="both"/>
        <w:rPr>
          <w:szCs w:val="19"/>
          <w:lang w:val="en-US"/>
        </w:rPr>
      </w:pPr>
    </w:p>
    <w:p w:rsidR="006575BE" w:rsidRPr="006575BE" w:rsidRDefault="006575BE" w:rsidP="006575BE">
      <w:pPr>
        <w:pStyle w:val="AufzhlungspunkteCHG-MERIDIAN"/>
        <w:numPr>
          <w:ilvl w:val="0"/>
          <w:numId w:val="0"/>
        </w:numPr>
        <w:jc w:val="both"/>
        <w:rPr>
          <w:b/>
          <w:szCs w:val="19"/>
          <w:lang w:val="en-US"/>
        </w:rPr>
      </w:pPr>
      <w:r w:rsidRPr="006575BE">
        <w:rPr>
          <w:b/>
          <w:szCs w:val="19"/>
          <w:lang w:val="en-US"/>
        </w:rPr>
        <w:t>White</w:t>
      </w:r>
      <w:r w:rsidR="004B6746">
        <w:rPr>
          <w:b/>
          <w:szCs w:val="19"/>
          <w:lang w:val="en-US"/>
        </w:rPr>
        <w:t>p</w:t>
      </w:r>
      <w:r w:rsidRPr="006575BE">
        <w:rPr>
          <w:b/>
          <w:szCs w:val="19"/>
          <w:lang w:val="en-US"/>
        </w:rPr>
        <w:t>aper explores the benefits of flexible alternatives</w:t>
      </w:r>
    </w:p>
    <w:p w:rsidR="006575BE" w:rsidRPr="006575BE" w:rsidRDefault="006575BE" w:rsidP="006575BE">
      <w:pPr>
        <w:pStyle w:val="AufzhlungspunkteCHG-MERIDIAN"/>
        <w:numPr>
          <w:ilvl w:val="0"/>
          <w:numId w:val="0"/>
        </w:numPr>
        <w:jc w:val="both"/>
        <w:rPr>
          <w:szCs w:val="19"/>
          <w:lang w:val="en-US"/>
        </w:rPr>
      </w:pPr>
      <w:r w:rsidRPr="006575BE">
        <w:rPr>
          <w:szCs w:val="19"/>
          <w:lang w:val="en-US"/>
        </w:rPr>
        <w:t xml:space="preserve">The whitepaper </w:t>
      </w:r>
      <w:r w:rsidRPr="006575BE">
        <w:rPr>
          <w:i/>
          <w:szCs w:val="19"/>
          <w:lang w:val="en-US"/>
        </w:rPr>
        <w:t>“Financial Challenges for Hospital CFOs: Increasing Capital Efficiency while Transitioning to Value-Based Care”</w:t>
      </w:r>
      <w:r w:rsidRPr="006575BE">
        <w:rPr>
          <w:szCs w:val="19"/>
          <w:lang w:val="en-US"/>
        </w:rPr>
        <w:t xml:space="preserve"> discusses the impact of reduced reimbursements and other cost control measures on hospitals, their top priorities for expenditures given the constraints on capital spending, and explores the benefits of flexible alternatives including equipment leasing vs. traditional funding sources.</w:t>
      </w:r>
    </w:p>
    <w:p w:rsidR="006575BE" w:rsidRPr="006575BE" w:rsidRDefault="006575BE" w:rsidP="006575BE">
      <w:pPr>
        <w:pStyle w:val="AufzhlungspunkteCHG-MERIDIAN"/>
        <w:numPr>
          <w:ilvl w:val="0"/>
          <w:numId w:val="0"/>
        </w:numPr>
        <w:jc w:val="both"/>
        <w:rPr>
          <w:szCs w:val="19"/>
          <w:lang w:val="en-US"/>
        </w:rPr>
      </w:pPr>
    </w:p>
    <w:p w:rsidR="006575BE" w:rsidRPr="004B6746" w:rsidRDefault="006575BE" w:rsidP="006575BE">
      <w:pPr>
        <w:pStyle w:val="AufzhlungspunkteCHG-MERIDIAN"/>
        <w:numPr>
          <w:ilvl w:val="0"/>
          <w:numId w:val="0"/>
        </w:numPr>
        <w:jc w:val="both"/>
        <w:rPr>
          <w:szCs w:val="19"/>
          <w:lang w:val="en-US"/>
        </w:rPr>
      </w:pPr>
      <w:r w:rsidRPr="004B6746">
        <w:rPr>
          <w:szCs w:val="19"/>
          <w:lang w:val="en-US"/>
        </w:rPr>
        <w:t xml:space="preserve">“Bonds and commercial loans have certain limitations and are not always the best options, especially when used to acquire assets with high obsolescence rates. There are better solutions available from alternative financial services firms that provide a broad array of services and funding structures that go beyond equipment acquisition and management, to improve financial metrics and performance,” the white paper advises. </w:t>
      </w:r>
    </w:p>
    <w:p w:rsidR="006575BE" w:rsidRPr="007B58AB" w:rsidRDefault="006575BE" w:rsidP="006575BE">
      <w:pPr>
        <w:pStyle w:val="AufzhlungspunkteCHG-MERIDIAN"/>
        <w:numPr>
          <w:ilvl w:val="0"/>
          <w:numId w:val="0"/>
        </w:numPr>
        <w:jc w:val="both"/>
        <w:rPr>
          <w:i/>
          <w:szCs w:val="19"/>
          <w:lang w:val="en-US"/>
        </w:rPr>
      </w:pPr>
    </w:p>
    <w:p w:rsidR="006575BE" w:rsidRPr="004B6746" w:rsidRDefault="00DF312B" w:rsidP="006575BE">
      <w:pPr>
        <w:pStyle w:val="AufzhlungspunkteCHG-MERIDIAN"/>
        <w:numPr>
          <w:ilvl w:val="0"/>
          <w:numId w:val="0"/>
        </w:numPr>
        <w:jc w:val="both"/>
        <w:rPr>
          <w:szCs w:val="19"/>
          <w:lang w:val="en-US"/>
        </w:rPr>
      </w:pPr>
      <w:r w:rsidRPr="007B58AB" w:rsidDel="00DF312B">
        <w:rPr>
          <w:b/>
          <w:i/>
          <w:szCs w:val="19"/>
          <w:lang w:val="en-US"/>
        </w:rPr>
        <w:t xml:space="preserve"> </w:t>
      </w:r>
      <w:r w:rsidR="006575BE" w:rsidRPr="004B6746">
        <w:rPr>
          <w:szCs w:val="19"/>
          <w:lang w:val="en-US"/>
        </w:rPr>
        <w:t>“….CFOs must seriously reconsider the requirement to ‘own’ certain technologies versus having the right device, at the right place, at the right time acquired via an operating expense model. In the current industry environment where improved financial performance can result in significant financial benefits, a focus on equipment use vs. ownership provides a true competitive advantage,” the white paper concludes.</w:t>
      </w:r>
    </w:p>
    <w:p w:rsidR="006575BE" w:rsidRPr="004B6746" w:rsidRDefault="006575BE" w:rsidP="006575BE">
      <w:pPr>
        <w:pStyle w:val="AufzhlungspunkteCHG-MERIDIAN"/>
        <w:numPr>
          <w:ilvl w:val="0"/>
          <w:numId w:val="0"/>
        </w:numPr>
        <w:jc w:val="both"/>
        <w:rPr>
          <w:szCs w:val="19"/>
          <w:lang w:val="en-US"/>
        </w:rPr>
      </w:pPr>
    </w:p>
    <w:p w:rsidR="00595777" w:rsidRPr="004B6746" w:rsidRDefault="006575BE" w:rsidP="006575BE">
      <w:pPr>
        <w:pStyle w:val="AufzhlungspunkteCHG-MERIDIAN"/>
        <w:numPr>
          <w:ilvl w:val="0"/>
          <w:numId w:val="0"/>
        </w:numPr>
        <w:jc w:val="both"/>
        <w:rPr>
          <w:szCs w:val="19"/>
          <w:lang w:val="en-US"/>
        </w:rPr>
      </w:pPr>
      <w:r w:rsidRPr="006575BE">
        <w:rPr>
          <w:szCs w:val="19"/>
          <w:lang w:val="en-US"/>
        </w:rPr>
        <w:t xml:space="preserve">The study for this whitepaper was initiated by DJ DiMarco and his staff at CHG-MERIDIAN USA Corp. </w:t>
      </w:r>
      <w:r w:rsidRPr="004B6746">
        <w:rPr>
          <w:szCs w:val="19"/>
          <w:lang w:val="en-US"/>
        </w:rPr>
        <w:t xml:space="preserve">The resulting paper was based on research and editorial input by Daniel G. Morse, an </w:t>
      </w:r>
      <w:r w:rsidR="004B6746">
        <w:rPr>
          <w:szCs w:val="19"/>
          <w:lang w:val="en-US"/>
        </w:rPr>
        <w:t xml:space="preserve">The </w:t>
      </w:r>
      <w:r w:rsidRPr="004B6746">
        <w:rPr>
          <w:szCs w:val="19"/>
          <w:lang w:val="en-US"/>
        </w:rPr>
        <w:t xml:space="preserve">Alta </w:t>
      </w:r>
      <w:r w:rsidR="004B6746">
        <w:rPr>
          <w:szCs w:val="19"/>
          <w:lang w:val="en-US"/>
        </w:rPr>
        <w:t xml:space="preserve">Group </w:t>
      </w:r>
      <w:r w:rsidRPr="004B6746">
        <w:rPr>
          <w:szCs w:val="19"/>
          <w:lang w:val="en-US"/>
        </w:rPr>
        <w:t xml:space="preserve">Director with extensive healthcare financing experience, and </w:t>
      </w:r>
      <w:r w:rsidR="004B6746">
        <w:rPr>
          <w:szCs w:val="19"/>
          <w:lang w:val="en-US"/>
        </w:rPr>
        <w:t xml:space="preserve">The </w:t>
      </w:r>
      <w:r w:rsidRPr="004B6746">
        <w:rPr>
          <w:szCs w:val="19"/>
          <w:lang w:val="en-US"/>
        </w:rPr>
        <w:t xml:space="preserve">Alta </w:t>
      </w:r>
      <w:r w:rsidR="004B6746">
        <w:rPr>
          <w:szCs w:val="19"/>
          <w:lang w:val="en-US"/>
        </w:rPr>
        <w:t xml:space="preserve">Group </w:t>
      </w:r>
      <w:r w:rsidRPr="004B6746">
        <w:rPr>
          <w:szCs w:val="19"/>
          <w:lang w:val="en-US"/>
        </w:rPr>
        <w:t xml:space="preserve">Marketing Director Melisa Carter. </w:t>
      </w:r>
      <w:r w:rsidR="004B6746">
        <w:rPr>
          <w:szCs w:val="19"/>
          <w:lang w:val="en-US"/>
        </w:rPr>
        <w:t xml:space="preserve">The </w:t>
      </w:r>
      <w:r w:rsidRPr="004B6746">
        <w:rPr>
          <w:szCs w:val="19"/>
          <w:lang w:val="en-US"/>
        </w:rPr>
        <w:t>Alta</w:t>
      </w:r>
      <w:r w:rsidR="004B6746">
        <w:rPr>
          <w:szCs w:val="19"/>
          <w:lang w:val="en-US"/>
        </w:rPr>
        <w:t xml:space="preserve"> Group</w:t>
      </w:r>
      <w:r w:rsidRPr="004B6746">
        <w:rPr>
          <w:szCs w:val="19"/>
          <w:lang w:val="en-US"/>
        </w:rPr>
        <w:t xml:space="preserve"> </w:t>
      </w:r>
      <w:r w:rsidRPr="004B6746">
        <w:rPr>
          <w:szCs w:val="19"/>
          <w:lang w:val="en-US"/>
        </w:rPr>
        <w:lastRenderedPageBreak/>
        <w:t xml:space="preserve">Managing Director David Wiener was also involved in the engagement. “Alta </w:t>
      </w:r>
      <w:r w:rsidR="004B6746">
        <w:rPr>
          <w:szCs w:val="19"/>
          <w:lang w:val="en-US"/>
        </w:rPr>
        <w:t xml:space="preserve">Group </w:t>
      </w:r>
      <w:r w:rsidRPr="004B6746">
        <w:rPr>
          <w:szCs w:val="19"/>
          <w:lang w:val="en-US"/>
        </w:rPr>
        <w:t xml:space="preserve">consultants frequently work with clients to produce research on behalf of their businesses, and we are excited to provide our healthcare industry expertise to CHG-MERIDIAN USA Corp.,” noted </w:t>
      </w:r>
      <w:r w:rsidR="004B6746">
        <w:rPr>
          <w:szCs w:val="19"/>
          <w:lang w:val="en-US"/>
        </w:rPr>
        <w:t xml:space="preserve">The </w:t>
      </w:r>
      <w:r w:rsidRPr="004B6746">
        <w:rPr>
          <w:szCs w:val="19"/>
          <w:lang w:val="en-US"/>
        </w:rPr>
        <w:t xml:space="preserve">Alta </w:t>
      </w:r>
      <w:r w:rsidR="004B6746">
        <w:rPr>
          <w:szCs w:val="19"/>
          <w:lang w:val="en-US"/>
        </w:rPr>
        <w:t xml:space="preserve">Group </w:t>
      </w:r>
      <w:r w:rsidRPr="004B6746">
        <w:rPr>
          <w:szCs w:val="19"/>
          <w:lang w:val="en-US"/>
        </w:rPr>
        <w:t>CEO John C. Deane.</w:t>
      </w:r>
    </w:p>
    <w:p w:rsidR="00127901" w:rsidRPr="004B6746" w:rsidRDefault="00127901" w:rsidP="00815256">
      <w:pPr>
        <w:pStyle w:val="AufzhlungspunkteCHG-MERIDIAN"/>
        <w:numPr>
          <w:ilvl w:val="0"/>
          <w:numId w:val="0"/>
        </w:numPr>
        <w:jc w:val="both"/>
        <w:rPr>
          <w:b/>
          <w:szCs w:val="19"/>
          <w:lang w:val="en-US"/>
        </w:rPr>
      </w:pPr>
    </w:p>
    <w:p w:rsidR="00127901" w:rsidRDefault="006575BE" w:rsidP="00815256">
      <w:pPr>
        <w:pStyle w:val="AufzhlungspunkteCHG-MERIDIAN"/>
        <w:numPr>
          <w:ilvl w:val="0"/>
          <w:numId w:val="0"/>
        </w:numPr>
        <w:jc w:val="both"/>
        <w:rPr>
          <w:b/>
          <w:szCs w:val="19"/>
          <w:lang w:val="en-US"/>
        </w:rPr>
      </w:pPr>
      <w:r w:rsidRPr="006575BE">
        <w:rPr>
          <w:b/>
          <w:szCs w:val="19"/>
          <w:lang w:val="en-US"/>
        </w:rPr>
        <w:t xml:space="preserve">More information: </w:t>
      </w:r>
      <w:hyperlink r:id="rId10" w:history="1">
        <w:r w:rsidR="00127901" w:rsidRPr="006575BE">
          <w:rPr>
            <w:rStyle w:val="Hyperlink"/>
            <w:b/>
            <w:color w:val="auto"/>
            <w:szCs w:val="19"/>
            <w:u w:val="none"/>
            <w:lang w:val="en-US"/>
          </w:rPr>
          <w:t>www.chg-meridian.com</w:t>
        </w:r>
      </w:hyperlink>
      <w:r w:rsidR="00127901" w:rsidRPr="006575BE">
        <w:rPr>
          <w:b/>
          <w:szCs w:val="19"/>
          <w:lang w:val="en-US"/>
        </w:rPr>
        <w:t xml:space="preserve"> </w:t>
      </w: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Default="006575BE" w:rsidP="00815256">
      <w:pPr>
        <w:pStyle w:val="AufzhlungspunkteCHG-MERIDIAN"/>
        <w:numPr>
          <w:ilvl w:val="0"/>
          <w:numId w:val="0"/>
        </w:numPr>
        <w:jc w:val="both"/>
        <w:rPr>
          <w:b/>
          <w:szCs w:val="19"/>
          <w:lang w:val="en-US"/>
        </w:rPr>
      </w:pPr>
    </w:p>
    <w:p w:rsidR="006575BE" w:rsidRPr="006575BE" w:rsidRDefault="006575BE" w:rsidP="006575BE">
      <w:pPr>
        <w:autoSpaceDE w:val="0"/>
        <w:autoSpaceDN w:val="0"/>
        <w:adjustRightInd w:val="0"/>
        <w:spacing w:line="240" w:lineRule="auto"/>
        <w:rPr>
          <w:rFonts w:cs="Arial"/>
          <w:noProof/>
          <w:sz w:val="14"/>
          <w:szCs w:val="14"/>
        </w:rPr>
      </w:pPr>
    </w:p>
    <w:p w:rsidR="006575BE" w:rsidRPr="006575BE" w:rsidRDefault="004B6746" w:rsidP="006575BE">
      <w:pPr>
        <w:autoSpaceDE w:val="0"/>
        <w:autoSpaceDN w:val="0"/>
        <w:adjustRightInd w:val="0"/>
        <w:spacing w:line="240" w:lineRule="auto"/>
        <w:rPr>
          <w:rFonts w:cs="Arial"/>
          <w:b/>
          <w:noProof/>
          <w:sz w:val="14"/>
          <w:szCs w:val="14"/>
        </w:rPr>
      </w:pPr>
      <w:r>
        <w:rPr>
          <w:rFonts w:cs="Arial"/>
          <w:b/>
          <w:noProof/>
          <w:sz w:val="14"/>
          <w:szCs w:val="14"/>
        </w:rPr>
        <w:t xml:space="preserve">About </w:t>
      </w:r>
      <w:r w:rsidR="006575BE" w:rsidRPr="006575BE">
        <w:rPr>
          <w:rFonts w:cs="Arial"/>
          <w:b/>
          <w:noProof/>
          <w:sz w:val="14"/>
          <w:szCs w:val="14"/>
        </w:rPr>
        <w:t>The Alta Group</w:t>
      </w:r>
    </w:p>
    <w:p w:rsidR="006575BE" w:rsidRDefault="006575BE" w:rsidP="006575BE">
      <w:pPr>
        <w:autoSpaceDE w:val="0"/>
        <w:autoSpaceDN w:val="0"/>
        <w:adjustRightInd w:val="0"/>
        <w:spacing w:line="240" w:lineRule="auto"/>
        <w:rPr>
          <w:rFonts w:cs="Arial"/>
          <w:noProof/>
          <w:sz w:val="14"/>
          <w:szCs w:val="14"/>
        </w:rPr>
      </w:pPr>
      <w:r w:rsidRPr="004B6746">
        <w:rPr>
          <w:rFonts w:cs="Arial"/>
          <w:noProof/>
          <w:sz w:val="14"/>
          <w:szCs w:val="14"/>
        </w:rPr>
        <w:t xml:space="preserve">The Alta Group is the leading global consultancy dedicated exclusively to the business of equipment leasing and asset finance. Since 1992, Alta has represented equipment leasing and finance companies, financial institutions, manufacturers and service providers, offering management consulting and expertise in global market entry, vendor and captive finance, professional development, legal services, asset management, mergers and acquisitions, and application consulting. For information on the group’s services in the United States and Canada, Latin America, Europe, the Middle East and Africa, China, and Asia-Pacific, visit </w:t>
      </w:r>
      <w:hyperlink r:id="rId11" w:history="1">
        <w:r w:rsidRPr="004B6746">
          <w:rPr>
            <w:rFonts w:cs="Arial"/>
            <w:noProof/>
            <w:sz w:val="14"/>
            <w:szCs w:val="14"/>
          </w:rPr>
          <w:t>www.thealtagroup.com</w:t>
        </w:r>
      </w:hyperlink>
      <w:r w:rsidRPr="004B6746">
        <w:rPr>
          <w:rFonts w:cs="Arial"/>
          <w:noProof/>
          <w:sz w:val="14"/>
          <w:szCs w:val="14"/>
        </w:rPr>
        <w:t>.</w:t>
      </w:r>
    </w:p>
    <w:p w:rsidR="004B6746" w:rsidRDefault="004B6746" w:rsidP="006575BE">
      <w:pPr>
        <w:autoSpaceDE w:val="0"/>
        <w:autoSpaceDN w:val="0"/>
        <w:adjustRightInd w:val="0"/>
        <w:spacing w:line="240" w:lineRule="auto"/>
        <w:rPr>
          <w:rFonts w:cs="Arial"/>
          <w:noProof/>
          <w:sz w:val="14"/>
          <w:szCs w:val="14"/>
        </w:rPr>
      </w:pPr>
    </w:p>
    <w:p w:rsidR="004B6746" w:rsidRDefault="004B6746" w:rsidP="006575BE">
      <w:pPr>
        <w:autoSpaceDE w:val="0"/>
        <w:autoSpaceDN w:val="0"/>
        <w:adjustRightInd w:val="0"/>
        <w:spacing w:line="240" w:lineRule="auto"/>
        <w:rPr>
          <w:rFonts w:cs="Arial"/>
          <w:noProof/>
          <w:sz w:val="14"/>
          <w:szCs w:val="14"/>
        </w:rPr>
      </w:pPr>
    </w:p>
    <w:p w:rsidR="004B6746" w:rsidRDefault="004B6746" w:rsidP="006575BE">
      <w:pPr>
        <w:autoSpaceDE w:val="0"/>
        <w:autoSpaceDN w:val="0"/>
        <w:adjustRightInd w:val="0"/>
        <w:spacing w:line="240" w:lineRule="auto"/>
        <w:rPr>
          <w:rFonts w:cs="Arial"/>
          <w:noProof/>
          <w:sz w:val="14"/>
          <w:szCs w:val="14"/>
        </w:rPr>
      </w:pPr>
    </w:p>
    <w:p w:rsidR="004B6746" w:rsidRPr="00F75DFD" w:rsidRDefault="004B6746" w:rsidP="004B6746">
      <w:pPr>
        <w:spacing w:line="240" w:lineRule="auto"/>
        <w:rPr>
          <w:rFonts w:cs="Arial"/>
          <w:b/>
          <w:noProof/>
          <w:sz w:val="14"/>
          <w:szCs w:val="14"/>
        </w:rPr>
      </w:pPr>
      <w:r w:rsidRPr="00F75DFD">
        <w:rPr>
          <w:rFonts w:cs="Arial"/>
          <w:b/>
          <w:noProof/>
          <w:sz w:val="14"/>
          <w:szCs w:val="14"/>
        </w:rPr>
        <w:t>About CHG-MERIDIAN</w:t>
      </w:r>
    </w:p>
    <w:p w:rsidR="004B6746" w:rsidRPr="00C72AC2" w:rsidRDefault="004B6746" w:rsidP="004B6746">
      <w:pPr>
        <w:spacing w:line="240" w:lineRule="auto"/>
        <w:rPr>
          <w:rFonts w:cs="Arial"/>
          <w:noProof/>
          <w:sz w:val="14"/>
          <w:szCs w:val="14"/>
        </w:rPr>
      </w:pPr>
      <w:r w:rsidRPr="00C72AC2">
        <w:rPr>
          <w:rFonts w:cs="Arial"/>
          <w:noProof/>
          <w:sz w:val="14"/>
          <w:szCs w:val="14"/>
        </w:rPr>
        <w:t xml:space="preserve">CHG-MERIDIAN is one of the world's leading non-captive providers of technology management in the fields of IT, </w:t>
      </w:r>
      <w:r w:rsidR="00DF312B">
        <w:rPr>
          <w:rFonts w:cs="Arial"/>
          <w:noProof/>
          <w:sz w:val="14"/>
          <w:szCs w:val="14"/>
        </w:rPr>
        <w:t>Industrial</w:t>
      </w:r>
      <w:r w:rsidRPr="00C72AC2">
        <w:rPr>
          <w:rFonts w:cs="Arial"/>
          <w:noProof/>
          <w:sz w:val="14"/>
          <w:szCs w:val="14"/>
        </w:rPr>
        <w:t xml:space="preserve">, and </w:t>
      </w:r>
      <w:r w:rsidR="00DF312B">
        <w:rPr>
          <w:rFonts w:cs="Arial"/>
          <w:noProof/>
          <w:sz w:val="14"/>
          <w:szCs w:val="14"/>
        </w:rPr>
        <w:t>H</w:t>
      </w:r>
      <w:r w:rsidRPr="00C72AC2">
        <w:rPr>
          <w:rFonts w:cs="Arial"/>
          <w:noProof/>
          <w:sz w:val="14"/>
          <w:szCs w:val="14"/>
        </w:rPr>
        <w:t>ealthcare. CHG-MERIDIAN has a workforce of approximately 850 professionals and offers one-stop management of customers' technology infrastructure. Its product range includes consulting, financial and operational services, as well as remarketing services for used equipment at its two proprietary Technology and Service Centers in Germany and Norway. CHG-MERIDIAN offers efficient technology management for large corporations, small and medium-sized enterprises, and public-sector clients. It provides services for over 10,000 customers around the world and manages technology investments in excess of €4.2 billion. More than 2,700 of its customers also monitor their technology portfolios online using the TESMA© Online technology and service management system. The company has a global presence with 40 branch offices in 23 countries and is headquartered in Weingarten, Southern Germany.</w:t>
      </w:r>
    </w:p>
    <w:p w:rsidR="004B6746" w:rsidRPr="00E150FD" w:rsidRDefault="004B6746" w:rsidP="004B6746">
      <w:pPr>
        <w:rPr>
          <w:sz w:val="14"/>
          <w:szCs w:val="14"/>
        </w:rPr>
      </w:pPr>
      <w:r w:rsidRPr="004B6C15">
        <w:rPr>
          <w:rFonts w:cs="Arial"/>
          <w:noProof/>
          <w:sz w:val="14"/>
          <w:szCs w:val="14"/>
        </w:rPr>
        <w:t>Efficient Technology Management</w:t>
      </w:r>
      <w:r w:rsidRPr="004B6C15">
        <w:rPr>
          <w:rFonts w:cs="Arial"/>
          <w:noProof/>
          <w:sz w:val="14"/>
          <w:szCs w:val="14"/>
          <w:vertAlign w:val="superscript"/>
        </w:rPr>
        <w:t xml:space="preserve"> ®</w:t>
      </w:r>
      <w:r w:rsidRPr="004B6C15">
        <w:rPr>
          <w:rFonts w:cs="Arial"/>
          <w:noProof/>
          <w:sz w:val="14"/>
          <w:szCs w:val="14"/>
        </w:rPr>
        <w:t xml:space="preserve"> </w:t>
      </w:r>
    </w:p>
    <w:p w:rsidR="004B6746" w:rsidRPr="004B6746" w:rsidRDefault="004B6746" w:rsidP="006575BE">
      <w:pPr>
        <w:autoSpaceDE w:val="0"/>
        <w:autoSpaceDN w:val="0"/>
        <w:adjustRightInd w:val="0"/>
        <w:spacing w:line="240" w:lineRule="auto"/>
        <w:rPr>
          <w:rFonts w:cs="Arial"/>
          <w:noProof/>
          <w:sz w:val="14"/>
          <w:szCs w:val="14"/>
        </w:rPr>
      </w:pPr>
    </w:p>
    <w:sectPr w:rsidR="004B6746" w:rsidRPr="004B6746" w:rsidSect="00A812AC">
      <w:headerReference w:type="default" r:id="rId12"/>
      <w:footerReference w:type="default" r:id="rId13"/>
      <w:headerReference w:type="first" r:id="rId14"/>
      <w:footerReference w:type="first" r:id="rId15"/>
      <w:pgSz w:w="11906" w:h="16838" w:code="9"/>
      <w:pgMar w:top="1701" w:right="2975"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5E" w:rsidRDefault="0050215E" w:rsidP="00193879">
      <w:pPr>
        <w:spacing w:line="240" w:lineRule="auto"/>
      </w:pPr>
      <w:r>
        <w:separator/>
      </w:r>
    </w:p>
  </w:endnote>
  <w:endnote w:type="continuationSeparator" w:id="0">
    <w:p w:rsidR="0050215E" w:rsidRDefault="0050215E"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81" w:rsidRDefault="00C96A81">
    <w:pPr>
      <w:pStyle w:val="Fuzeile"/>
    </w:pPr>
    <w:r>
      <w:rPr>
        <w:noProof/>
      </w:rPr>
      <w:drawing>
        <wp:anchor distT="0" distB="0" distL="114300" distR="114300" simplePos="0" relativeHeight="251662336" behindDoc="1" locked="0" layoutInCell="1" allowOverlap="1" wp14:anchorId="1C65468C" wp14:editId="4B9B32BA">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81" w:rsidRDefault="00C96A81">
    <w:pPr>
      <w:pStyle w:val="Fuzeile"/>
    </w:pPr>
    <w:r>
      <w:rPr>
        <w:noProof/>
      </w:rPr>
      <w:drawing>
        <wp:anchor distT="0" distB="0" distL="114300" distR="114300" simplePos="0" relativeHeight="251660288" behindDoc="1" locked="0" layoutInCell="1" allowOverlap="1" wp14:anchorId="0379F7B3" wp14:editId="1215C8CE">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5E" w:rsidRDefault="0050215E" w:rsidP="00193879">
      <w:pPr>
        <w:spacing w:line="240" w:lineRule="auto"/>
      </w:pPr>
      <w:r>
        <w:separator/>
      </w:r>
    </w:p>
  </w:footnote>
  <w:footnote w:type="continuationSeparator" w:id="0">
    <w:p w:rsidR="0050215E" w:rsidRDefault="0050215E"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81" w:rsidRPr="003F430F" w:rsidRDefault="00C96A81" w:rsidP="0066580C">
    <w:pPr>
      <w:framePr w:w="7859" w:h="227" w:hRule="exact" w:wrap="around" w:vAnchor="page" w:hAnchor="page" w:x="1305" w:y="1305" w:anchorLock="1"/>
      <w:spacing w:line="180" w:lineRule="exact"/>
      <w:rPr>
        <w:rFonts w:cs="Arial"/>
        <w:noProof/>
        <w:color w:val="6F6F6F"/>
        <w:sz w:val="14"/>
        <w:szCs w:val="14"/>
        <w:lang w:val="de-DE"/>
      </w:rPr>
    </w:pPr>
    <w:r w:rsidRPr="00B77EB2">
      <w:rPr>
        <w:rFonts w:cs="Arial"/>
        <w:color w:val="6F6F6F"/>
        <w:sz w:val="14"/>
        <w:szCs w:val="14"/>
        <w:lang w:val="de-DE"/>
      </w:rPr>
      <w:t xml:space="preserve">Seite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sidR="000105EF">
      <w:rPr>
        <w:rFonts w:cs="Arial"/>
        <w:noProof/>
        <w:color w:val="6F6F6F"/>
        <w:sz w:val="14"/>
        <w:szCs w:val="14"/>
        <w:lang w:val="de-DE"/>
      </w:rPr>
      <w:t>2</w:t>
    </w:r>
    <w:r w:rsidRPr="00B77EB2">
      <w:rPr>
        <w:rFonts w:cs="Arial"/>
        <w:color w:val="6F6F6F"/>
        <w:sz w:val="14"/>
        <w:szCs w:val="14"/>
        <w:lang w:val="de-DE"/>
      </w:rPr>
      <w:fldChar w:fldCharType="end"/>
    </w:r>
    <w:r w:rsidRPr="00B77EB2">
      <w:rPr>
        <w:rFonts w:cs="Arial"/>
        <w:color w:val="6F6F6F"/>
        <w:sz w:val="14"/>
        <w:szCs w:val="14"/>
        <w:lang w:val="de-DE"/>
      </w:rPr>
      <w:t xml:space="preserve"> von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sidR="000105EF">
      <w:rPr>
        <w:rFonts w:cs="Arial"/>
        <w:noProof/>
        <w:color w:val="6F6F6F"/>
        <w:sz w:val="14"/>
        <w:szCs w:val="14"/>
        <w:lang w:val="de-DE"/>
      </w:rPr>
      <w:t>2</w:t>
    </w:r>
    <w:r w:rsidRPr="00B77EB2">
      <w:rPr>
        <w:rFonts w:cs="Arial"/>
        <w:color w:val="6F6F6F"/>
        <w:sz w:val="14"/>
        <w:szCs w:val="14"/>
        <w:lang w:val="de-DE"/>
      </w:rPr>
      <w:fldChar w:fldCharType="end"/>
    </w:r>
    <w:r w:rsidRPr="00B77EB2">
      <w:rPr>
        <w:rFonts w:cs="Arial"/>
        <w:color w:val="6F6F6F"/>
        <w:sz w:val="14"/>
        <w:szCs w:val="14"/>
        <w:lang w:val="de-DE"/>
      </w:rPr>
      <w:t xml:space="preserve"> </w:t>
    </w:r>
  </w:p>
  <w:p w:rsidR="00C96A81" w:rsidRPr="003F430F" w:rsidRDefault="00C96A81" w:rsidP="0066580C">
    <w:pPr>
      <w:framePr w:w="7859" w:h="227" w:hRule="exact" w:wrap="around" w:vAnchor="page" w:hAnchor="page" w:x="1305" w:y="1305" w:anchorLock="1"/>
      <w:rPr>
        <w:noProof/>
        <w:lang w:val="de-DE"/>
      </w:rPr>
    </w:pPr>
  </w:p>
  <w:p w:rsidR="00C96A81" w:rsidRPr="003F430F" w:rsidRDefault="00C96A81" w:rsidP="0066580C">
    <w:pPr>
      <w:framePr w:w="7859" w:h="227" w:hRule="exact" w:wrap="around" w:vAnchor="page" w:hAnchor="page" w:x="1305" w:y="1305" w:anchorLock="1"/>
      <w:rPr>
        <w:noProof/>
        <w:lang w:val="de-DE"/>
      </w:rPr>
    </w:pPr>
  </w:p>
  <w:p w:rsidR="00C96A81" w:rsidRPr="003F430F" w:rsidRDefault="00C96A81" w:rsidP="0066580C">
    <w:pPr>
      <w:framePr w:w="7859" w:h="227" w:hRule="exact" w:wrap="around" w:vAnchor="page" w:hAnchor="page" w:x="1305" w:y="1305" w:anchorLock="1"/>
      <w:rPr>
        <w:lang w:val="de-DE"/>
      </w:rPr>
    </w:pPr>
  </w:p>
  <w:p w:rsidR="00C96A81" w:rsidRPr="003F430F" w:rsidRDefault="00C96A81" w:rsidP="0066580C">
    <w:pPr>
      <w:framePr w:w="7859" w:h="227" w:hRule="exact" w:wrap="around" w:vAnchor="page" w:hAnchor="page" w:x="1305" w:y="1305" w:anchorLock="1"/>
      <w:rPr>
        <w:noProof/>
        <w:lang w:val="de-DE"/>
      </w:rPr>
    </w:pPr>
    <w:r w:rsidRPr="00F34EC2">
      <w:fldChar w:fldCharType="begin"/>
    </w:r>
    <w:r w:rsidRPr="003F430F">
      <w:rPr>
        <w:lang w:val="de-DE"/>
      </w:rPr>
      <w:instrText xml:space="preserve"> MERGEFIELD EFax \* MERGEFORMAT </w:instrText>
    </w:r>
    <w:r w:rsidRPr="00F34EC2">
      <w:fldChar w:fldCharType="separate"/>
    </w:r>
    <w:r w:rsidR="000105EF">
      <w:rPr>
        <w:noProof/>
        <w:lang w:val="de-DE"/>
      </w:rPr>
      <w:t>«EFax»</w:t>
    </w:r>
    <w:r w:rsidRPr="00F34EC2">
      <w:rPr>
        <w:noProof/>
        <w:lang w:val="fr-FR"/>
      </w:rPr>
      <w:fldChar w:fldCharType="end"/>
    </w:r>
  </w:p>
  <w:p w:rsidR="00C96A81" w:rsidRPr="003F430F" w:rsidRDefault="00C96A81" w:rsidP="0066580C">
    <w:pPr>
      <w:framePr w:w="7859" w:h="227" w:hRule="exact" w:wrap="around" w:vAnchor="page" w:hAnchor="page" w:x="1305" w:y="1305" w:anchorLock="1"/>
      <w:rPr>
        <w:noProof/>
        <w:lang w:val="de-DE"/>
      </w:rPr>
    </w:pPr>
  </w:p>
  <w:p w:rsidR="00C96A81" w:rsidRPr="003F430F" w:rsidRDefault="00C96A81" w:rsidP="0066580C">
    <w:pPr>
      <w:framePr w:w="7859" w:h="227" w:hRule="exact" w:wrap="around" w:vAnchor="page" w:hAnchor="page" w:x="1305" w:y="1305" w:anchorLock="1"/>
      <w:spacing w:line="180" w:lineRule="exact"/>
      <w:rPr>
        <w:rFonts w:cs="Arial"/>
        <w:color w:val="969696"/>
        <w:sz w:val="14"/>
        <w:szCs w:val="14"/>
        <w:lang w:val="de-DE"/>
      </w:rPr>
    </w:pPr>
  </w:p>
  <w:p w:rsidR="00C96A81" w:rsidRPr="006A7DBA" w:rsidRDefault="00C96A81" w:rsidP="0066580C">
    <w:pPr>
      <w:framePr w:w="7859" w:h="227" w:hRule="exact" w:wrap="around" w:vAnchor="page" w:hAnchor="page" w:x="1305" w:y="1305" w:anchorLock="1"/>
      <w:spacing w:line="180" w:lineRule="exact"/>
      <w:rPr>
        <w:b/>
        <w:i/>
        <w:noProof/>
        <w:color w:val="969696"/>
        <w:sz w:val="14"/>
        <w:szCs w:val="14"/>
        <w:lang w:val="de-DE"/>
      </w:rPr>
    </w:pPr>
    <w:r w:rsidRPr="006A7DBA">
      <w:rPr>
        <w:rFonts w:cs="Arial"/>
        <w:b/>
        <w:i/>
        <w:color w:val="969696"/>
        <w:sz w:val="14"/>
        <w:szCs w:val="14"/>
        <w:lang w:val="de-DE"/>
      </w:rPr>
      <w:t>Betreff: Microsoft Software</w:t>
    </w:r>
  </w:p>
  <w:p w:rsidR="00C96A81" w:rsidRDefault="00C96A81" w:rsidP="00AE708B">
    <w:pPr>
      <w:pStyle w:val="Kopfzeile"/>
      <w:rPr>
        <w:lang w:val="de-DE"/>
      </w:rPr>
    </w:pPr>
    <w:r>
      <w:rPr>
        <w:noProof/>
      </w:rPr>
      <w:drawing>
        <wp:anchor distT="0" distB="0" distL="114300" distR="114300" simplePos="0" relativeHeight="251657216" behindDoc="1" locked="0" layoutInCell="1" allowOverlap="1" wp14:anchorId="3980FDC2" wp14:editId="2493D76A">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A81" w:rsidRPr="00DA141B" w:rsidRDefault="00C96A81" w:rsidP="00AE708B">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81" w:rsidRPr="00277562" w:rsidRDefault="00C96A81" w:rsidP="00154F03">
    <w:pPr>
      <w:pStyle w:val="berschrift2"/>
      <w:rPr>
        <w:lang w:val="de-DE"/>
      </w:rPr>
    </w:pPr>
    <w:r w:rsidRPr="00426275">
      <w:rPr>
        <w:b w:val="0"/>
        <w:lang w:val="de-DE"/>
      </w:rPr>
      <w:t>PRESSE</w:t>
    </w:r>
    <w:r w:rsidR="006575BE">
      <w:rPr>
        <w:b w:val="0"/>
        <w:lang w:val="de-DE"/>
      </w:rPr>
      <w:t xml:space="preserve"> RELEASE</w:t>
    </w:r>
    <w:r w:rsidRPr="00426275">
      <w:rPr>
        <w:b w:val="0"/>
        <w:lang w:val="de-DE"/>
      </w:rPr>
      <w:t xml:space="preserve"> </w:t>
    </w:r>
    <w:r>
      <w:rPr>
        <w:noProof/>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05EF"/>
    <w:rsid w:val="00016FCB"/>
    <w:rsid w:val="000170FA"/>
    <w:rsid w:val="00045FB2"/>
    <w:rsid w:val="000641CE"/>
    <w:rsid w:val="000728EF"/>
    <w:rsid w:val="000745C5"/>
    <w:rsid w:val="000A220D"/>
    <w:rsid w:val="000E3B33"/>
    <w:rsid w:val="00101A4A"/>
    <w:rsid w:val="00106D2E"/>
    <w:rsid w:val="00107A97"/>
    <w:rsid w:val="00107EA9"/>
    <w:rsid w:val="00127901"/>
    <w:rsid w:val="00154F03"/>
    <w:rsid w:val="00184C0C"/>
    <w:rsid w:val="001904F1"/>
    <w:rsid w:val="00193879"/>
    <w:rsid w:val="001A5394"/>
    <w:rsid w:val="001A5BAE"/>
    <w:rsid w:val="001C10A8"/>
    <w:rsid w:val="001C1C71"/>
    <w:rsid w:val="001D25F1"/>
    <w:rsid w:val="00201E88"/>
    <w:rsid w:val="002312C1"/>
    <w:rsid w:val="00236422"/>
    <w:rsid w:val="00250D99"/>
    <w:rsid w:val="00277562"/>
    <w:rsid w:val="002F2D60"/>
    <w:rsid w:val="00306A86"/>
    <w:rsid w:val="003206AE"/>
    <w:rsid w:val="00337318"/>
    <w:rsid w:val="00364AF8"/>
    <w:rsid w:val="00387D7C"/>
    <w:rsid w:val="003B0F32"/>
    <w:rsid w:val="003B3BAE"/>
    <w:rsid w:val="003B6F92"/>
    <w:rsid w:val="003D00C6"/>
    <w:rsid w:val="003F164A"/>
    <w:rsid w:val="003F430F"/>
    <w:rsid w:val="00403AB2"/>
    <w:rsid w:val="00424515"/>
    <w:rsid w:val="00426275"/>
    <w:rsid w:val="00430285"/>
    <w:rsid w:val="00451A60"/>
    <w:rsid w:val="004B6746"/>
    <w:rsid w:val="004D5BC0"/>
    <w:rsid w:val="004E10ED"/>
    <w:rsid w:val="004F37EC"/>
    <w:rsid w:val="004F7A21"/>
    <w:rsid w:val="0050215E"/>
    <w:rsid w:val="005160EE"/>
    <w:rsid w:val="00552388"/>
    <w:rsid w:val="00567BFC"/>
    <w:rsid w:val="00567D3C"/>
    <w:rsid w:val="0057093D"/>
    <w:rsid w:val="00595777"/>
    <w:rsid w:val="005D0D43"/>
    <w:rsid w:val="005E21FA"/>
    <w:rsid w:val="005E2F57"/>
    <w:rsid w:val="0060264D"/>
    <w:rsid w:val="00602EAE"/>
    <w:rsid w:val="00630C12"/>
    <w:rsid w:val="0065673F"/>
    <w:rsid w:val="006575BE"/>
    <w:rsid w:val="00660FD7"/>
    <w:rsid w:val="0066580C"/>
    <w:rsid w:val="00677E1C"/>
    <w:rsid w:val="006A78A1"/>
    <w:rsid w:val="006A7DBA"/>
    <w:rsid w:val="006C79F8"/>
    <w:rsid w:val="007349B8"/>
    <w:rsid w:val="00746B17"/>
    <w:rsid w:val="00761D6A"/>
    <w:rsid w:val="00784F23"/>
    <w:rsid w:val="007906E4"/>
    <w:rsid w:val="00790A30"/>
    <w:rsid w:val="00790D39"/>
    <w:rsid w:val="007918A9"/>
    <w:rsid w:val="007A3235"/>
    <w:rsid w:val="007A4898"/>
    <w:rsid w:val="007B58AB"/>
    <w:rsid w:val="007B5DFA"/>
    <w:rsid w:val="007C30C3"/>
    <w:rsid w:val="007D2BDB"/>
    <w:rsid w:val="007F0B76"/>
    <w:rsid w:val="0081089B"/>
    <w:rsid w:val="00815256"/>
    <w:rsid w:val="008169AA"/>
    <w:rsid w:val="00832B86"/>
    <w:rsid w:val="00852F49"/>
    <w:rsid w:val="0086434A"/>
    <w:rsid w:val="008734ED"/>
    <w:rsid w:val="008746ED"/>
    <w:rsid w:val="008820FF"/>
    <w:rsid w:val="0089169F"/>
    <w:rsid w:val="008C3CE7"/>
    <w:rsid w:val="008D7477"/>
    <w:rsid w:val="008E503E"/>
    <w:rsid w:val="00903604"/>
    <w:rsid w:val="00907CDE"/>
    <w:rsid w:val="009522B2"/>
    <w:rsid w:val="00965133"/>
    <w:rsid w:val="009B17B1"/>
    <w:rsid w:val="009B1B4C"/>
    <w:rsid w:val="009E75D8"/>
    <w:rsid w:val="00A1119D"/>
    <w:rsid w:val="00A731B0"/>
    <w:rsid w:val="00A80109"/>
    <w:rsid w:val="00A812AC"/>
    <w:rsid w:val="00A86448"/>
    <w:rsid w:val="00A93BB6"/>
    <w:rsid w:val="00A9570F"/>
    <w:rsid w:val="00A96C2D"/>
    <w:rsid w:val="00AA6D5B"/>
    <w:rsid w:val="00AD0DD5"/>
    <w:rsid w:val="00AD6242"/>
    <w:rsid w:val="00AE440C"/>
    <w:rsid w:val="00AE58AD"/>
    <w:rsid w:val="00AE708B"/>
    <w:rsid w:val="00B20AC8"/>
    <w:rsid w:val="00B537C1"/>
    <w:rsid w:val="00B54AF6"/>
    <w:rsid w:val="00B55399"/>
    <w:rsid w:val="00B73D82"/>
    <w:rsid w:val="00B77EB2"/>
    <w:rsid w:val="00B86B7F"/>
    <w:rsid w:val="00B86EB9"/>
    <w:rsid w:val="00BC6436"/>
    <w:rsid w:val="00BF0386"/>
    <w:rsid w:val="00C32462"/>
    <w:rsid w:val="00C53172"/>
    <w:rsid w:val="00C70AF1"/>
    <w:rsid w:val="00C748E2"/>
    <w:rsid w:val="00C77194"/>
    <w:rsid w:val="00C96A81"/>
    <w:rsid w:val="00CA3999"/>
    <w:rsid w:val="00CA5430"/>
    <w:rsid w:val="00CD4CB8"/>
    <w:rsid w:val="00CD78BD"/>
    <w:rsid w:val="00D01E2B"/>
    <w:rsid w:val="00D60475"/>
    <w:rsid w:val="00D64687"/>
    <w:rsid w:val="00D648C1"/>
    <w:rsid w:val="00D82FA5"/>
    <w:rsid w:val="00D878BD"/>
    <w:rsid w:val="00DA141B"/>
    <w:rsid w:val="00DA6550"/>
    <w:rsid w:val="00DD09BD"/>
    <w:rsid w:val="00DF312B"/>
    <w:rsid w:val="00E21BC1"/>
    <w:rsid w:val="00E225A4"/>
    <w:rsid w:val="00E51881"/>
    <w:rsid w:val="00E61C32"/>
    <w:rsid w:val="00E63B4E"/>
    <w:rsid w:val="00E847BD"/>
    <w:rsid w:val="00EB4CDA"/>
    <w:rsid w:val="00EC3674"/>
    <w:rsid w:val="00ED6A85"/>
    <w:rsid w:val="00F06B68"/>
    <w:rsid w:val="00F154D9"/>
    <w:rsid w:val="00F271DD"/>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character" w:styleId="Kommentarzeichen">
    <w:name w:val="annotation reference"/>
    <w:basedOn w:val="Absatz-Standardschriftart"/>
    <w:uiPriority w:val="99"/>
    <w:semiHidden/>
    <w:unhideWhenUsed/>
    <w:rsid w:val="00DF312B"/>
    <w:rPr>
      <w:sz w:val="16"/>
      <w:szCs w:val="16"/>
    </w:rPr>
  </w:style>
  <w:style w:type="paragraph" w:styleId="Kommentartext">
    <w:name w:val="annotation text"/>
    <w:basedOn w:val="Standard"/>
    <w:link w:val="KommentartextZchn"/>
    <w:uiPriority w:val="99"/>
    <w:semiHidden/>
    <w:unhideWhenUsed/>
    <w:rsid w:val="00DF31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312B"/>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DF312B"/>
    <w:rPr>
      <w:b/>
      <w:bCs/>
    </w:rPr>
  </w:style>
  <w:style w:type="character" w:customStyle="1" w:styleId="KommentarthemaZchn">
    <w:name w:val="Kommentarthema Zchn"/>
    <w:basedOn w:val="KommentartextZchn"/>
    <w:link w:val="Kommentarthema"/>
    <w:uiPriority w:val="99"/>
    <w:semiHidden/>
    <w:rsid w:val="00DF312B"/>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character" w:styleId="Kommentarzeichen">
    <w:name w:val="annotation reference"/>
    <w:basedOn w:val="Absatz-Standardschriftart"/>
    <w:uiPriority w:val="99"/>
    <w:semiHidden/>
    <w:unhideWhenUsed/>
    <w:rsid w:val="00DF312B"/>
    <w:rPr>
      <w:sz w:val="16"/>
      <w:szCs w:val="16"/>
    </w:rPr>
  </w:style>
  <w:style w:type="paragraph" w:styleId="Kommentartext">
    <w:name w:val="annotation text"/>
    <w:basedOn w:val="Standard"/>
    <w:link w:val="KommentartextZchn"/>
    <w:uiPriority w:val="99"/>
    <w:semiHidden/>
    <w:unhideWhenUsed/>
    <w:rsid w:val="00DF31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312B"/>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DF312B"/>
    <w:rPr>
      <w:b/>
      <w:bCs/>
    </w:rPr>
  </w:style>
  <w:style w:type="character" w:customStyle="1" w:styleId="KommentarthemaZchn">
    <w:name w:val="Kommentarthema Zchn"/>
    <w:basedOn w:val="KommentartextZchn"/>
    <w:link w:val="Kommentarthema"/>
    <w:uiPriority w:val="99"/>
    <w:semiHidden/>
    <w:rsid w:val="00DF312B"/>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alta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g-meridian.com" TargetMode="External"/><Relationship Id="rId4" Type="http://schemas.microsoft.com/office/2007/relationships/stylesWithEffects" Target="stylesWithEffects.xml"/><Relationship Id="rId9" Type="http://schemas.openxmlformats.org/officeDocument/2006/relationships/hyperlink" Target="mailto:matthias.steybe@ch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37CC-83ED-43D9-AD8B-DD002912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Kühny, Julian</cp:lastModifiedBy>
  <cp:revision>23</cp:revision>
  <cp:lastPrinted>2015-08-28T10:37:00Z</cp:lastPrinted>
  <dcterms:created xsi:type="dcterms:W3CDTF">2013-11-07T21:21:00Z</dcterms:created>
  <dcterms:modified xsi:type="dcterms:W3CDTF">2015-08-28T10:38:00Z</dcterms:modified>
</cp:coreProperties>
</file>